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039F" w14:textId="77777777" w:rsidR="00150F4A" w:rsidRDefault="00150F4A" w:rsidP="00150F4A">
      <w:pPr>
        <w:pStyle w:val="Default"/>
      </w:pPr>
      <w:r>
        <w:rPr>
          <w:noProof/>
          <w:lang w:eastAsia="de-AT"/>
        </w:rPr>
        <mc:AlternateContent>
          <mc:Choice Requires="wps">
            <w:drawing>
              <wp:inline distT="0" distB="0" distL="0" distR="0" wp14:anchorId="032D49E8" wp14:editId="4A29267D">
                <wp:extent cx="304800" cy="304800"/>
                <wp:effectExtent l="0" t="0" r="0" b="0"/>
                <wp:docPr id="2" name="AutoShape 2" descr="Doğal Öğretim Projes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6A85D" id="AutoShape 2" o:spid="_x0000_s1026" alt="Doğal Öğretim Projes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lang w:eastAsia="de-AT"/>
        </w:rPr>
        <w:drawing>
          <wp:inline distT="0" distB="0" distL="0" distR="0" wp14:anchorId="7B790B84" wp14:editId="18D116A5">
            <wp:extent cx="7524750" cy="1453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4631" t="16537" r="32635" b="62928"/>
                    <a:stretch/>
                  </pic:blipFill>
                  <pic:spPr bwMode="auto">
                    <a:xfrm>
                      <a:off x="0" y="0"/>
                      <a:ext cx="7530746" cy="1454471"/>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de-AT"/>
        </w:rPr>
        <mc:AlternateContent>
          <mc:Choice Requires="wps">
            <w:drawing>
              <wp:inline distT="0" distB="0" distL="0" distR="0" wp14:anchorId="6DBBB6AC" wp14:editId="2BB6A732">
                <wp:extent cx="304800" cy="304800"/>
                <wp:effectExtent l="0" t="0" r="0" b="0"/>
                <wp:docPr id="3" name="AutoShape 3" descr="Doğal Öğretim Projes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60768" id="AutoShape 3" o:spid="_x0000_s1026" alt="Doğal Öğretim Projes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Style w:val="Rcsostblzat"/>
        <w:tblW w:w="0" w:type="auto"/>
        <w:tblLayout w:type="fixed"/>
        <w:tblLook w:val="04A0" w:firstRow="1" w:lastRow="0" w:firstColumn="1" w:lastColumn="0" w:noHBand="0" w:noVBand="1"/>
      </w:tblPr>
      <w:tblGrid>
        <w:gridCol w:w="3410"/>
        <w:gridCol w:w="3502"/>
        <w:gridCol w:w="3402"/>
        <w:gridCol w:w="4188"/>
      </w:tblGrid>
      <w:tr w:rsidR="00150F4A" w14:paraId="64EFB733" w14:textId="77777777" w:rsidTr="00150F4A">
        <w:tc>
          <w:tcPr>
            <w:tcW w:w="3410" w:type="dxa"/>
          </w:tcPr>
          <w:p w14:paraId="3E2295C5" w14:textId="77777777" w:rsidR="00150F4A" w:rsidRDefault="00150F4A" w:rsidP="00150F4A">
            <w:pPr>
              <w:jc w:val="center"/>
              <w:rPr>
                <w:lang w:val="en-US"/>
              </w:rPr>
            </w:pPr>
            <w:r>
              <w:rPr>
                <w:noProof/>
                <w:lang w:eastAsia="de-AT"/>
              </w:rPr>
              <w:drawing>
                <wp:inline distT="0" distB="0" distL="0" distR="0" wp14:anchorId="555BCEA8" wp14:editId="45C4B939">
                  <wp:extent cx="1352550" cy="8115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431" cy="815058"/>
                          </a:xfrm>
                          <a:prstGeom prst="rect">
                            <a:avLst/>
                          </a:prstGeom>
                          <a:noFill/>
                        </pic:spPr>
                      </pic:pic>
                    </a:graphicData>
                  </a:graphic>
                </wp:inline>
              </w:drawing>
            </w:r>
          </w:p>
        </w:tc>
        <w:tc>
          <w:tcPr>
            <w:tcW w:w="3502" w:type="dxa"/>
          </w:tcPr>
          <w:p w14:paraId="4FD88A72" w14:textId="77777777" w:rsidR="00150F4A" w:rsidRDefault="00150F4A" w:rsidP="00150F4A">
            <w:pPr>
              <w:jc w:val="center"/>
              <w:rPr>
                <w:b/>
                <w:sz w:val="32"/>
                <w:szCs w:val="32"/>
                <w:lang w:val="en-US"/>
              </w:rPr>
            </w:pPr>
            <w:r w:rsidRPr="00150F4A">
              <w:rPr>
                <w:b/>
                <w:sz w:val="32"/>
                <w:szCs w:val="32"/>
                <w:lang w:val="en-US"/>
              </w:rPr>
              <w:t>SWOT template to assess GOOD Performance</w:t>
            </w:r>
          </w:p>
          <w:p w14:paraId="41441620" w14:textId="77777777" w:rsidR="00150F4A" w:rsidRPr="00150F4A" w:rsidRDefault="00150F4A" w:rsidP="00150F4A">
            <w:pPr>
              <w:jc w:val="center"/>
              <w:rPr>
                <w:b/>
                <w:sz w:val="16"/>
                <w:szCs w:val="16"/>
                <w:lang w:val="en-US"/>
              </w:rPr>
            </w:pPr>
            <w:r w:rsidRPr="00150F4A">
              <w:rPr>
                <w:sz w:val="16"/>
                <w:szCs w:val="16"/>
                <w:lang w:val="en-US"/>
              </w:rPr>
              <w:t>2012—1-</w:t>
            </w:r>
            <w:proofErr w:type="spellStart"/>
            <w:r>
              <w:rPr>
                <w:sz w:val="16"/>
                <w:szCs w:val="16"/>
                <w:lang w:val="en-US"/>
              </w:rPr>
              <w:t>TR01</w:t>
            </w:r>
            <w:proofErr w:type="spellEnd"/>
            <w:r>
              <w:rPr>
                <w:sz w:val="16"/>
                <w:szCs w:val="16"/>
                <w:lang w:val="en-US"/>
              </w:rPr>
              <w:t>-</w:t>
            </w:r>
            <w:proofErr w:type="spellStart"/>
            <w:r>
              <w:rPr>
                <w:sz w:val="16"/>
                <w:szCs w:val="16"/>
                <w:lang w:val="en-US"/>
              </w:rPr>
              <w:t>KA220</w:t>
            </w:r>
            <w:proofErr w:type="spellEnd"/>
            <w:r>
              <w:rPr>
                <w:sz w:val="16"/>
                <w:szCs w:val="16"/>
                <w:lang w:val="en-US"/>
              </w:rPr>
              <w:t>-VET-000034720</w:t>
            </w:r>
          </w:p>
        </w:tc>
        <w:tc>
          <w:tcPr>
            <w:tcW w:w="3402" w:type="dxa"/>
          </w:tcPr>
          <w:p w14:paraId="6C1193E0" w14:textId="77777777" w:rsidR="00150F4A" w:rsidRDefault="00150F4A" w:rsidP="00150F4A">
            <w:pPr>
              <w:jc w:val="center"/>
              <w:rPr>
                <w:lang w:val="en-US"/>
              </w:rPr>
            </w:pPr>
            <w:r>
              <w:rPr>
                <w:noProof/>
                <w:lang w:eastAsia="de-AT"/>
              </w:rPr>
              <w:drawing>
                <wp:inline distT="0" distB="0" distL="0" distR="0" wp14:anchorId="3E13EBB5" wp14:editId="2B646F0A">
                  <wp:extent cx="1990578" cy="437790"/>
                  <wp:effectExtent l="0" t="0" r="0" b="635"/>
                  <wp:docPr id="5" name="Picture 5" descr="https://www.icf-plan.eu/joomla/images/banners/EU_Logo_d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cf-plan.eu/joomla/images/banners/EU_Logo_de_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7226" cy="441451"/>
                          </a:xfrm>
                          <a:prstGeom prst="rect">
                            <a:avLst/>
                          </a:prstGeom>
                          <a:noFill/>
                          <a:ln>
                            <a:noFill/>
                          </a:ln>
                        </pic:spPr>
                      </pic:pic>
                    </a:graphicData>
                  </a:graphic>
                </wp:inline>
              </w:drawing>
            </w:r>
          </w:p>
        </w:tc>
        <w:sdt>
          <w:sdtPr>
            <w:rPr>
              <w:sz w:val="16"/>
              <w:szCs w:val="16"/>
              <w:lang w:val="en-US"/>
            </w:rPr>
            <w:alias w:val="Abstract"/>
            <w:id w:val="8276291"/>
            <w:dataBinding w:prefixMappings="xmlns:ns0='http://schemas.microsoft.com/office/2006/coverPageProps'" w:xpath="/ns0:CoverPageProperties[1]/ns0:Abstract[1]" w:storeItemID="{55AF091B-3C7A-41E3-B477-F2FDAA23CFDA}"/>
            <w:text/>
          </w:sdtPr>
          <w:sdtContent>
            <w:tc>
              <w:tcPr>
                <w:tcW w:w="4188" w:type="dxa"/>
              </w:tcPr>
              <w:p w14:paraId="7962F8CD" w14:textId="77777777" w:rsidR="00150F4A" w:rsidRDefault="00150F4A" w:rsidP="00150F4A">
                <w:pPr>
                  <w:rPr>
                    <w:lang w:val="en-US"/>
                  </w:rPr>
                </w:pPr>
                <w:r w:rsidRPr="00150F4A">
                  <w:rPr>
                    <w:sz w:val="16"/>
                    <w:szCs w:val="16"/>
                    <w:lang w:val="en-US"/>
                  </w:rPr>
                  <w:t>A common language in school is financed with the support of the European Commission. 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c>
          </w:sdtContent>
        </w:sdt>
      </w:tr>
    </w:tbl>
    <w:p w14:paraId="5B53FA90" w14:textId="77777777" w:rsidR="00150F4A" w:rsidRDefault="00150F4A" w:rsidP="00150F4A">
      <w:pPr>
        <w:rPr>
          <w:lang w:val="en-US"/>
        </w:rPr>
      </w:pPr>
    </w:p>
    <w:p w14:paraId="3FC05AC0" w14:textId="77777777" w:rsidR="00150F4A" w:rsidRPr="00150F4A" w:rsidRDefault="00150F4A" w:rsidP="00150F4A">
      <w:pPr>
        <w:pStyle w:val="Listaszerbekezds"/>
        <w:numPr>
          <w:ilvl w:val="0"/>
          <w:numId w:val="2"/>
        </w:numPr>
        <w:rPr>
          <w:b/>
          <w:lang w:val="en-US"/>
        </w:rPr>
      </w:pPr>
      <w:r w:rsidRPr="00150F4A">
        <w:rPr>
          <w:b/>
          <w:lang w:val="en-US"/>
        </w:rPr>
        <w:t>Introduction</w:t>
      </w:r>
    </w:p>
    <w:p w14:paraId="51665BEE" w14:textId="77777777" w:rsidR="00150F4A" w:rsidRDefault="00150F4A" w:rsidP="00150F4A">
      <w:pPr>
        <w:rPr>
          <w:lang w:val="en-US"/>
        </w:rPr>
      </w:pPr>
    </w:p>
    <w:p w14:paraId="334FAE1B" w14:textId="77777777" w:rsidR="008F745B" w:rsidRPr="008F745B" w:rsidRDefault="008F745B" w:rsidP="008F745B">
      <w:pPr>
        <w:jc w:val="both"/>
        <w:rPr>
          <w:lang w:val="en-US"/>
        </w:rPr>
      </w:pPr>
      <w:r w:rsidRPr="008F745B">
        <w:rPr>
          <w:lang w:val="en-US"/>
        </w:rPr>
        <w:t>A SWOT-</w:t>
      </w:r>
      <w:proofErr w:type="spellStart"/>
      <w:r w:rsidRPr="008F745B">
        <w:rPr>
          <w:lang w:val="en-US"/>
        </w:rPr>
        <w:t>módszertan</w:t>
      </w:r>
      <w:proofErr w:type="spellEnd"/>
      <w:r w:rsidRPr="008F745B">
        <w:rPr>
          <w:lang w:val="en-US"/>
        </w:rPr>
        <w:t xml:space="preserve"> </w:t>
      </w:r>
      <w:proofErr w:type="spellStart"/>
      <w:r w:rsidRPr="008F745B">
        <w:rPr>
          <w:lang w:val="en-US"/>
        </w:rPr>
        <w:t>visszajelzést</w:t>
      </w:r>
      <w:proofErr w:type="spellEnd"/>
      <w:r w:rsidRPr="008F745B">
        <w:rPr>
          <w:lang w:val="en-US"/>
        </w:rPr>
        <w:t xml:space="preserve"> ad a </w:t>
      </w:r>
      <w:proofErr w:type="spellStart"/>
      <w:r w:rsidRPr="008F745B">
        <w:rPr>
          <w:lang w:val="en-US"/>
        </w:rPr>
        <w:t>célorientált</w:t>
      </w:r>
      <w:proofErr w:type="spellEnd"/>
      <w:r w:rsidRPr="008F745B">
        <w:rPr>
          <w:lang w:val="en-US"/>
        </w:rPr>
        <w:t xml:space="preserve"> </w:t>
      </w:r>
      <w:proofErr w:type="spellStart"/>
      <w:r w:rsidRPr="008F745B">
        <w:rPr>
          <w:lang w:val="en-US"/>
        </w:rPr>
        <w:t>folyamatok</w:t>
      </w:r>
      <w:proofErr w:type="spellEnd"/>
      <w:r w:rsidRPr="008F745B">
        <w:rPr>
          <w:lang w:val="en-US"/>
        </w:rPr>
        <w:t xml:space="preserve"> </w:t>
      </w:r>
      <w:proofErr w:type="spellStart"/>
      <w:r w:rsidRPr="008F745B">
        <w:rPr>
          <w:lang w:val="en-US"/>
        </w:rPr>
        <w:t>észlelt</w:t>
      </w:r>
      <w:proofErr w:type="spellEnd"/>
      <w:r w:rsidRPr="008F745B">
        <w:rPr>
          <w:lang w:val="en-US"/>
        </w:rPr>
        <w:t xml:space="preserve"> </w:t>
      </w:r>
      <w:proofErr w:type="spellStart"/>
      <w:r w:rsidRPr="008F745B">
        <w:rPr>
          <w:lang w:val="en-US"/>
        </w:rPr>
        <w:t>erősségeiről</w:t>
      </w:r>
      <w:proofErr w:type="spellEnd"/>
      <w:r w:rsidRPr="008F745B">
        <w:rPr>
          <w:lang w:val="en-US"/>
        </w:rPr>
        <w:t>/</w:t>
      </w:r>
      <w:proofErr w:type="spellStart"/>
      <w:r w:rsidRPr="008F745B">
        <w:rPr>
          <w:lang w:val="en-US"/>
        </w:rPr>
        <w:t>gyengeségeiről</w:t>
      </w:r>
      <w:proofErr w:type="spellEnd"/>
      <w:r w:rsidRPr="008F745B">
        <w:rPr>
          <w:lang w:val="en-US"/>
        </w:rPr>
        <w:t>/</w:t>
      </w:r>
      <w:proofErr w:type="spellStart"/>
      <w:r w:rsidRPr="008F745B">
        <w:rPr>
          <w:lang w:val="en-US"/>
        </w:rPr>
        <w:t>lehetőségeiről</w:t>
      </w:r>
      <w:proofErr w:type="spellEnd"/>
      <w:r w:rsidRPr="008F745B">
        <w:rPr>
          <w:lang w:val="en-US"/>
        </w:rPr>
        <w:t xml:space="preserve"> </w:t>
      </w:r>
      <w:proofErr w:type="spellStart"/>
      <w:r w:rsidRPr="008F745B">
        <w:rPr>
          <w:lang w:val="en-US"/>
        </w:rPr>
        <w:t>és</w:t>
      </w:r>
      <w:proofErr w:type="spellEnd"/>
      <w:r w:rsidRPr="008F745B">
        <w:rPr>
          <w:lang w:val="en-US"/>
        </w:rPr>
        <w:t xml:space="preserve"> </w:t>
      </w:r>
      <w:proofErr w:type="spellStart"/>
      <w:r w:rsidRPr="008F745B">
        <w:rPr>
          <w:lang w:val="en-US"/>
        </w:rPr>
        <w:t>szálairól</w:t>
      </w:r>
      <w:proofErr w:type="spellEnd"/>
      <w:r w:rsidRPr="008F745B">
        <w:rPr>
          <w:lang w:val="en-US"/>
        </w:rPr>
        <w:t xml:space="preserve">. A </w:t>
      </w:r>
      <w:proofErr w:type="spellStart"/>
      <w:r w:rsidRPr="008F745B">
        <w:rPr>
          <w:lang w:val="en-US"/>
        </w:rPr>
        <w:t>projektek</w:t>
      </w:r>
      <w:proofErr w:type="spellEnd"/>
      <w:r w:rsidRPr="008F745B">
        <w:rPr>
          <w:lang w:val="en-US"/>
        </w:rPr>
        <w:t xml:space="preserve"> korai SWOT-</w:t>
      </w:r>
      <w:proofErr w:type="spellStart"/>
      <w:r w:rsidRPr="008F745B">
        <w:rPr>
          <w:lang w:val="en-US"/>
        </w:rPr>
        <w:t>elemzése</w:t>
      </w:r>
      <w:proofErr w:type="spellEnd"/>
      <w:r w:rsidRPr="008F745B">
        <w:rPr>
          <w:lang w:val="en-US"/>
        </w:rPr>
        <w:t xml:space="preserve"> </w:t>
      </w:r>
      <w:proofErr w:type="spellStart"/>
      <w:r w:rsidRPr="008F745B">
        <w:rPr>
          <w:lang w:val="en-US"/>
        </w:rPr>
        <w:t>képes</w:t>
      </w:r>
      <w:proofErr w:type="spellEnd"/>
      <w:r w:rsidRPr="008F745B">
        <w:rPr>
          <w:lang w:val="en-US"/>
        </w:rPr>
        <w:t xml:space="preserve"> a </w:t>
      </w:r>
      <w:proofErr w:type="spellStart"/>
      <w:r w:rsidRPr="008F745B">
        <w:rPr>
          <w:lang w:val="en-US"/>
        </w:rPr>
        <w:t>projektfolyamaton</w:t>
      </w:r>
      <w:proofErr w:type="spellEnd"/>
      <w:r w:rsidRPr="008F745B">
        <w:rPr>
          <w:lang w:val="en-US"/>
        </w:rPr>
        <w:t xml:space="preserve"> </w:t>
      </w:r>
      <w:proofErr w:type="spellStart"/>
      <w:r w:rsidRPr="008F745B">
        <w:rPr>
          <w:lang w:val="en-US"/>
        </w:rPr>
        <w:t>belüli</w:t>
      </w:r>
      <w:proofErr w:type="spellEnd"/>
      <w:r w:rsidRPr="008F745B">
        <w:rPr>
          <w:lang w:val="en-US"/>
        </w:rPr>
        <w:t xml:space="preserve"> </w:t>
      </w:r>
      <w:proofErr w:type="spellStart"/>
      <w:r w:rsidRPr="008F745B">
        <w:rPr>
          <w:lang w:val="en-US"/>
        </w:rPr>
        <w:t>lehetséges</w:t>
      </w:r>
      <w:proofErr w:type="spellEnd"/>
      <w:r w:rsidRPr="008F745B">
        <w:rPr>
          <w:lang w:val="en-US"/>
        </w:rPr>
        <w:t xml:space="preserve"> </w:t>
      </w:r>
      <w:proofErr w:type="spellStart"/>
      <w:r w:rsidRPr="008F745B">
        <w:rPr>
          <w:lang w:val="en-US"/>
        </w:rPr>
        <w:t>adaptációs</w:t>
      </w:r>
      <w:proofErr w:type="spellEnd"/>
      <w:r w:rsidRPr="008F745B">
        <w:rPr>
          <w:lang w:val="en-US"/>
        </w:rPr>
        <w:t xml:space="preserve"> </w:t>
      </w:r>
      <w:proofErr w:type="spellStart"/>
      <w:r w:rsidRPr="008F745B">
        <w:rPr>
          <w:lang w:val="en-US"/>
        </w:rPr>
        <w:t>folyamatok</w:t>
      </w:r>
      <w:proofErr w:type="spellEnd"/>
      <w:r w:rsidRPr="008F745B">
        <w:rPr>
          <w:lang w:val="en-US"/>
        </w:rPr>
        <w:t xml:space="preserve"> </w:t>
      </w:r>
      <w:proofErr w:type="spellStart"/>
      <w:r w:rsidRPr="008F745B">
        <w:rPr>
          <w:lang w:val="en-US"/>
        </w:rPr>
        <w:t>elindítására</w:t>
      </w:r>
      <w:proofErr w:type="spellEnd"/>
      <w:r w:rsidRPr="008F745B">
        <w:rPr>
          <w:lang w:val="en-US"/>
        </w:rPr>
        <w:t xml:space="preserve">, </w:t>
      </w:r>
      <w:proofErr w:type="spellStart"/>
      <w:r w:rsidRPr="008F745B">
        <w:rPr>
          <w:lang w:val="en-US"/>
        </w:rPr>
        <w:t>valamint</w:t>
      </w:r>
      <w:proofErr w:type="spellEnd"/>
      <w:r w:rsidRPr="008F745B">
        <w:rPr>
          <w:lang w:val="en-US"/>
        </w:rPr>
        <w:t xml:space="preserve"> a </w:t>
      </w:r>
      <w:proofErr w:type="spellStart"/>
      <w:r w:rsidRPr="008F745B">
        <w:rPr>
          <w:lang w:val="en-US"/>
        </w:rPr>
        <w:t>projekttermékek</w:t>
      </w:r>
      <w:proofErr w:type="spellEnd"/>
      <w:r w:rsidRPr="008F745B">
        <w:rPr>
          <w:lang w:val="en-US"/>
        </w:rPr>
        <w:t xml:space="preserve"> </w:t>
      </w:r>
      <w:proofErr w:type="spellStart"/>
      <w:r w:rsidRPr="008F745B">
        <w:rPr>
          <w:lang w:val="en-US"/>
        </w:rPr>
        <w:t>érvényességének</w:t>
      </w:r>
      <w:proofErr w:type="spellEnd"/>
      <w:r w:rsidRPr="008F745B">
        <w:rPr>
          <w:lang w:val="en-US"/>
        </w:rPr>
        <w:t xml:space="preserve"> </w:t>
      </w:r>
      <w:proofErr w:type="spellStart"/>
      <w:r w:rsidRPr="008F745B">
        <w:rPr>
          <w:lang w:val="en-US"/>
        </w:rPr>
        <w:t>és</w:t>
      </w:r>
      <w:proofErr w:type="spellEnd"/>
      <w:r w:rsidRPr="008F745B">
        <w:rPr>
          <w:lang w:val="en-US"/>
        </w:rPr>
        <w:t xml:space="preserve"> </w:t>
      </w:r>
      <w:proofErr w:type="spellStart"/>
      <w:r w:rsidRPr="008F745B">
        <w:rPr>
          <w:lang w:val="en-US"/>
        </w:rPr>
        <w:t>fenntartható</w:t>
      </w:r>
      <w:proofErr w:type="spellEnd"/>
      <w:r w:rsidRPr="008F745B">
        <w:rPr>
          <w:lang w:val="en-US"/>
        </w:rPr>
        <w:t xml:space="preserve"> (mainstream) </w:t>
      </w:r>
      <w:proofErr w:type="spellStart"/>
      <w:r w:rsidRPr="008F745B">
        <w:rPr>
          <w:lang w:val="en-US"/>
        </w:rPr>
        <w:t>használatának</w:t>
      </w:r>
      <w:proofErr w:type="spellEnd"/>
      <w:r w:rsidRPr="008F745B">
        <w:rPr>
          <w:lang w:val="en-US"/>
        </w:rPr>
        <w:t xml:space="preserve"> </w:t>
      </w:r>
      <w:proofErr w:type="spellStart"/>
      <w:r w:rsidRPr="008F745B">
        <w:rPr>
          <w:lang w:val="en-US"/>
        </w:rPr>
        <w:t>növelésére</w:t>
      </w:r>
      <w:proofErr w:type="spellEnd"/>
      <w:r w:rsidRPr="008F745B">
        <w:rPr>
          <w:lang w:val="en-US"/>
        </w:rPr>
        <w:t xml:space="preserve">, </w:t>
      </w:r>
      <w:proofErr w:type="spellStart"/>
      <w:r w:rsidRPr="008F745B">
        <w:rPr>
          <w:lang w:val="en-US"/>
        </w:rPr>
        <w:t>mivel</w:t>
      </w:r>
      <w:proofErr w:type="spellEnd"/>
      <w:r w:rsidRPr="008F745B">
        <w:rPr>
          <w:lang w:val="en-US"/>
        </w:rPr>
        <w:t xml:space="preserve"> a </w:t>
      </w:r>
      <w:proofErr w:type="spellStart"/>
      <w:r w:rsidRPr="008F745B">
        <w:rPr>
          <w:lang w:val="en-US"/>
        </w:rPr>
        <w:t>külső</w:t>
      </w:r>
      <w:proofErr w:type="spellEnd"/>
      <w:r w:rsidRPr="008F745B">
        <w:rPr>
          <w:lang w:val="en-US"/>
        </w:rPr>
        <w:t xml:space="preserve"> </w:t>
      </w:r>
      <w:proofErr w:type="spellStart"/>
      <w:r w:rsidRPr="008F745B">
        <w:rPr>
          <w:lang w:val="en-US"/>
        </w:rPr>
        <w:t>érdekeltek</w:t>
      </w:r>
      <w:proofErr w:type="spellEnd"/>
      <w:r w:rsidRPr="008F745B">
        <w:rPr>
          <w:lang w:val="en-US"/>
        </w:rPr>
        <w:t xml:space="preserve"> a </w:t>
      </w:r>
      <w:proofErr w:type="spellStart"/>
      <w:r w:rsidRPr="008F745B">
        <w:rPr>
          <w:lang w:val="en-US"/>
        </w:rPr>
        <w:t>projektfejlesztés</w:t>
      </w:r>
      <w:proofErr w:type="spellEnd"/>
      <w:r w:rsidRPr="008F745B">
        <w:rPr>
          <w:lang w:val="en-US"/>
        </w:rPr>
        <w:t xml:space="preserve"> </w:t>
      </w:r>
      <w:proofErr w:type="spellStart"/>
      <w:r w:rsidRPr="008F745B">
        <w:rPr>
          <w:lang w:val="en-US"/>
        </w:rPr>
        <w:t>nagyon</w:t>
      </w:r>
      <w:proofErr w:type="spellEnd"/>
      <w:r w:rsidRPr="008F745B">
        <w:rPr>
          <w:lang w:val="en-US"/>
        </w:rPr>
        <w:t xml:space="preserve"> korai </w:t>
      </w:r>
      <w:proofErr w:type="spellStart"/>
      <w:r w:rsidRPr="008F745B">
        <w:rPr>
          <w:lang w:val="en-US"/>
        </w:rPr>
        <w:t>szakaszában</w:t>
      </w:r>
      <w:proofErr w:type="spellEnd"/>
      <w:r w:rsidRPr="008F745B">
        <w:rPr>
          <w:lang w:val="en-US"/>
        </w:rPr>
        <w:t xml:space="preserve"> </w:t>
      </w:r>
      <w:proofErr w:type="spellStart"/>
      <w:r w:rsidRPr="008F745B">
        <w:rPr>
          <w:lang w:val="en-US"/>
        </w:rPr>
        <w:t>bevonásra</w:t>
      </w:r>
      <w:proofErr w:type="spellEnd"/>
      <w:r w:rsidRPr="008F745B">
        <w:rPr>
          <w:lang w:val="en-US"/>
        </w:rPr>
        <w:t xml:space="preserve"> </w:t>
      </w:r>
      <w:proofErr w:type="spellStart"/>
      <w:r w:rsidRPr="008F745B">
        <w:rPr>
          <w:lang w:val="en-US"/>
        </w:rPr>
        <w:t>kerülnek</w:t>
      </w:r>
      <w:proofErr w:type="spellEnd"/>
      <w:r w:rsidRPr="008F745B">
        <w:rPr>
          <w:lang w:val="en-US"/>
        </w:rPr>
        <w:t>.</w:t>
      </w:r>
    </w:p>
    <w:p w14:paraId="12D7064C" w14:textId="77777777" w:rsidR="008F745B" w:rsidRPr="008F745B" w:rsidRDefault="008F745B" w:rsidP="008F745B">
      <w:pPr>
        <w:jc w:val="both"/>
        <w:rPr>
          <w:lang w:val="en-US"/>
        </w:rPr>
      </w:pPr>
    </w:p>
    <w:p w14:paraId="78C4C4E5" w14:textId="5E1945D5" w:rsidR="00150F4A" w:rsidRDefault="008F745B" w:rsidP="008F745B">
      <w:pPr>
        <w:jc w:val="both"/>
        <w:rPr>
          <w:lang w:val="en-US"/>
        </w:rPr>
      </w:pPr>
      <w:r w:rsidRPr="008F745B">
        <w:rPr>
          <w:lang w:val="en-US"/>
        </w:rPr>
        <w:t>A 2012-1-</w:t>
      </w:r>
      <w:proofErr w:type="spellStart"/>
      <w:r w:rsidRPr="008F745B">
        <w:rPr>
          <w:lang w:val="en-US"/>
        </w:rPr>
        <w:t>TR01</w:t>
      </w:r>
      <w:proofErr w:type="spellEnd"/>
      <w:r w:rsidRPr="008F745B">
        <w:rPr>
          <w:lang w:val="en-US"/>
        </w:rPr>
        <w:t>-</w:t>
      </w:r>
      <w:proofErr w:type="spellStart"/>
      <w:r w:rsidRPr="008F745B">
        <w:rPr>
          <w:lang w:val="en-US"/>
        </w:rPr>
        <w:t>KA220</w:t>
      </w:r>
      <w:proofErr w:type="spellEnd"/>
      <w:r w:rsidRPr="008F745B">
        <w:rPr>
          <w:lang w:val="en-US"/>
        </w:rPr>
        <w:t xml:space="preserve">-VET-000034720 </w:t>
      </w:r>
      <w:proofErr w:type="spellStart"/>
      <w:r w:rsidRPr="008F745B">
        <w:rPr>
          <w:lang w:val="en-US"/>
        </w:rPr>
        <w:t>NATINE</w:t>
      </w:r>
      <w:proofErr w:type="spellEnd"/>
      <w:r w:rsidRPr="008F745B">
        <w:rPr>
          <w:lang w:val="en-US"/>
        </w:rPr>
        <w:t xml:space="preserve"> (</w:t>
      </w:r>
      <w:proofErr w:type="spellStart"/>
      <w:r w:rsidRPr="008F745B">
        <w:rPr>
          <w:lang w:val="en-US"/>
        </w:rPr>
        <w:t>www.naturalistic</w:t>
      </w:r>
      <w:proofErr w:type="spellEnd"/>
      <w:r w:rsidRPr="008F745B">
        <w:rPr>
          <w:lang w:val="en-US"/>
        </w:rPr>
        <w:t xml:space="preserve"> </w:t>
      </w:r>
      <w:proofErr w:type="spellStart"/>
      <w:r w:rsidRPr="008F745B">
        <w:rPr>
          <w:lang w:val="en-US"/>
        </w:rPr>
        <w:t>teaching.com</w:t>
      </w:r>
      <w:proofErr w:type="spellEnd"/>
      <w:r w:rsidRPr="008F745B">
        <w:rPr>
          <w:lang w:val="en-US"/>
        </w:rPr>
        <w:t xml:space="preserve">) Erasmus+ </w:t>
      </w:r>
      <w:proofErr w:type="spellStart"/>
      <w:r w:rsidRPr="008F745B">
        <w:rPr>
          <w:lang w:val="en-US"/>
        </w:rPr>
        <w:t>projekt</w:t>
      </w:r>
      <w:proofErr w:type="spellEnd"/>
      <w:r w:rsidRPr="008F745B">
        <w:rPr>
          <w:lang w:val="en-US"/>
        </w:rPr>
        <w:t xml:space="preserve"> </w:t>
      </w:r>
      <w:proofErr w:type="spellStart"/>
      <w:r w:rsidRPr="008F745B">
        <w:rPr>
          <w:lang w:val="en-US"/>
        </w:rPr>
        <w:t>belső</w:t>
      </w:r>
      <w:proofErr w:type="spellEnd"/>
      <w:r w:rsidRPr="008F745B">
        <w:rPr>
          <w:lang w:val="en-US"/>
        </w:rPr>
        <w:t xml:space="preserve"> </w:t>
      </w:r>
      <w:proofErr w:type="spellStart"/>
      <w:r w:rsidRPr="008F745B">
        <w:rPr>
          <w:lang w:val="en-US"/>
        </w:rPr>
        <w:t>értékelési</w:t>
      </w:r>
      <w:proofErr w:type="spellEnd"/>
      <w:r w:rsidRPr="008F745B">
        <w:rPr>
          <w:lang w:val="en-US"/>
        </w:rPr>
        <w:t xml:space="preserve"> </w:t>
      </w:r>
      <w:proofErr w:type="spellStart"/>
      <w:r w:rsidRPr="008F745B">
        <w:rPr>
          <w:lang w:val="en-US"/>
        </w:rPr>
        <w:t>folyamatában</w:t>
      </w:r>
      <w:proofErr w:type="spellEnd"/>
      <w:r w:rsidRPr="008F745B">
        <w:rPr>
          <w:lang w:val="en-US"/>
        </w:rPr>
        <w:t xml:space="preserve"> a </w:t>
      </w:r>
      <w:proofErr w:type="spellStart"/>
      <w:r w:rsidRPr="008F745B">
        <w:rPr>
          <w:lang w:val="en-US"/>
        </w:rPr>
        <w:t>külső</w:t>
      </w:r>
      <w:proofErr w:type="spellEnd"/>
      <w:r w:rsidRPr="008F745B">
        <w:rPr>
          <w:lang w:val="en-US"/>
        </w:rPr>
        <w:t xml:space="preserve"> </w:t>
      </w:r>
      <w:proofErr w:type="spellStart"/>
      <w:r w:rsidRPr="008F745B">
        <w:rPr>
          <w:lang w:val="en-US"/>
        </w:rPr>
        <w:t>visszajelzések</w:t>
      </w:r>
      <w:proofErr w:type="spellEnd"/>
      <w:r w:rsidRPr="008F745B">
        <w:rPr>
          <w:lang w:val="en-US"/>
        </w:rPr>
        <w:t xml:space="preserve"> </w:t>
      </w:r>
      <w:proofErr w:type="spellStart"/>
      <w:r w:rsidRPr="008F745B">
        <w:rPr>
          <w:lang w:val="en-US"/>
        </w:rPr>
        <w:t>tekintetében</w:t>
      </w:r>
      <w:proofErr w:type="spellEnd"/>
      <w:r w:rsidRPr="008F745B">
        <w:rPr>
          <w:lang w:val="en-US"/>
        </w:rPr>
        <w:t xml:space="preserve"> </w:t>
      </w:r>
      <w:proofErr w:type="spellStart"/>
      <w:r w:rsidRPr="008F745B">
        <w:rPr>
          <w:lang w:val="en-US"/>
        </w:rPr>
        <w:t>az</w:t>
      </w:r>
      <w:proofErr w:type="spellEnd"/>
      <w:r w:rsidRPr="008F745B">
        <w:rPr>
          <w:lang w:val="en-US"/>
        </w:rPr>
        <w:t xml:space="preserve"> </w:t>
      </w:r>
      <w:proofErr w:type="spellStart"/>
      <w:r w:rsidRPr="008F745B">
        <w:rPr>
          <w:lang w:val="en-US"/>
        </w:rPr>
        <w:t>érintett</w:t>
      </w:r>
      <w:proofErr w:type="spellEnd"/>
      <w:r w:rsidRPr="008F745B">
        <w:rPr>
          <w:lang w:val="en-US"/>
        </w:rPr>
        <w:t xml:space="preserve"> </w:t>
      </w:r>
      <w:proofErr w:type="spellStart"/>
      <w:r w:rsidRPr="008F745B">
        <w:rPr>
          <w:lang w:val="en-US"/>
        </w:rPr>
        <w:t>érdekelt</w:t>
      </w:r>
      <w:proofErr w:type="spellEnd"/>
      <w:r w:rsidRPr="008F745B">
        <w:rPr>
          <w:lang w:val="en-US"/>
        </w:rPr>
        <w:t xml:space="preserve"> </w:t>
      </w:r>
      <w:proofErr w:type="spellStart"/>
      <w:r w:rsidRPr="008F745B">
        <w:rPr>
          <w:lang w:val="en-US"/>
        </w:rPr>
        <w:t>felek</w:t>
      </w:r>
      <w:proofErr w:type="spellEnd"/>
      <w:r w:rsidRPr="008F745B">
        <w:rPr>
          <w:lang w:val="en-US"/>
        </w:rPr>
        <w:t xml:space="preserve"> </w:t>
      </w:r>
      <w:proofErr w:type="spellStart"/>
      <w:r w:rsidRPr="008F745B">
        <w:rPr>
          <w:lang w:val="en-US"/>
        </w:rPr>
        <w:t>által</w:t>
      </w:r>
      <w:proofErr w:type="spellEnd"/>
      <w:r w:rsidRPr="008F745B">
        <w:rPr>
          <w:lang w:val="en-US"/>
        </w:rPr>
        <w:t xml:space="preserve"> </w:t>
      </w:r>
      <w:proofErr w:type="spellStart"/>
      <w:r w:rsidRPr="008F745B">
        <w:rPr>
          <w:lang w:val="en-US"/>
        </w:rPr>
        <w:t>végzett</w:t>
      </w:r>
      <w:proofErr w:type="spellEnd"/>
      <w:r w:rsidRPr="008F745B">
        <w:rPr>
          <w:lang w:val="en-US"/>
        </w:rPr>
        <w:t xml:space="preserve"> SWOT-</w:t>
      </w:r>
      <w:proofErr w:type="spellStart"/>
      <w:r w:rsidRPr="008F745B">
        <w:rPr>
          <w:lang w:val="en-US"/>
        </w:rPr>
        <w:t>folyamatot</w:t>
      </w:r>
      <w:proofErr w:type="spellEnd"/>
      <w:r w:rsidRPr="008F745B">
        <w:rPr>
          <w:lang w:val="en-US"/>
        </w:rPr>
        <w:t xml:space="preserve"> </w:t>
      </w:r>
      <w:proofErr w:type="spellStart"/>
      <w:r w:rsidRPr="008F745B">
        <w:rPr>
          <w:lang w:val="en-US"/>
        </w:rPr>
        <w:t>tervezik</w:t>
      </w:r>
      <w:proofErr w:type="spellEnd"/>
      <w:r w:rsidRPr="008F745B">
        <w:rPr>
          <w:lang w:val="en-US"/>
        </w:rPr>
        <w:t>.</w:t>
      </w:r>
    </w:p>
    <w:p w14:paraId="5D1B88C0" w14:textId="77777777" w:rsidR="007E3351" w:rsidRDefault="007E3351" w:rsidP="008F745B">
      <w:pPr>
        <w:jc w:val="both"/>
        <w:rPr>
          <w:lang w:val="en-US"/>
        </w:rPr>
      </w:pPr>
    </w:p>
    <w:p w14:paraId="2FC272F6" w14:textId="77777777" w:rsidR="00150F4A" w:rsidRPr="004E67F7" w:rsidRDefault="00150F4A" w:rsidP="00150F4A">
      <w:pPr>
        <w:pStyle w:val="Listaszerbekezds"/>
        <w:numPr>
          <w:ilvl w:val="0"/>
          <w:numId w:val="2"/>
        </w:numPr>
        <w:jc w:val="both"/>
        <w:rPr>
          <w:b/>
          <w:lang w:val="en-US"/>
        </w:rPr>
      </w:pPr>
      <w:r w:rsidRPr="004E67F7">
        <w:rPr>
          <w:b/>
          <w:lang w:val="en-US"/>
        </w:rPr>
        <w:t>SWOT template</w:t>
      </w:r>
    </w:p>
    <w:p w14:paraId="51C12540" w14:textId="77777777" w:rsidR="00150F4A" w:rsidRDefault="00150F4A" w:rsidP="00150F4A">
      <w:pPr>
        <w:jc w:val="both"/>
        <w:rPr>
          <w:lang w:val="en-US"/>
        </w:rPr>
      </w:pPr>
    </w:p>
    <w:p w14:paraId="79BEF8F0" w14:textId="77777777" w:rsidR="00150F4A" w:rsidRDefault="00150F4A" w:rsidP="00150F4A">
      <w:pPr>
        <w:jc w:val="both"/>
        <w:rPr>
          <w:lang w:val="en-US"/>
        </w:rPr>
      </w:pPr>
      <w:r>
        <w:rPr>
          <w:lang w:val="en-US"/>
        </w:rPr>
        <w:t>To perform such (structured) stakeholder feedback it is foreseen that the external evaluator provides a SWOT template. Please send out this SWOT template to relevant stakeholders, ask for feedback and fill in the (collected) answers of the stakeholders in ENGLISH into below table.</w:t>
      </w:r>
    </w:p>
    <w:tbl>
      <w:tblPr>
        <w:tblStyle w:val="Rcsostblzat"/>
        <w:tblW w:w="0" w:type="auto"/>
        <w:tblLayout w:type="fixed"/>
        <w:tblLook w:val="04A0" w:firstRow="1" w:lastRow="0" w:firstColumn="1" w:lastColumn="0" w:noHBand="0" w:noVBand="1"/>
      </w:tblPr>
      <w:tblGrid>
        <w:gridCol w:w="924"/>
        <w:gridCol w:w="1411"/>
        <w:gridCol w:w="1284"/>
        <w:gridCol w:w="2018"/>
        <w:gridCol w:w="2268"/>
        <w:gridCol w:w="2268"/>
        <w:gridCol w:w="1559"/>
        <w:gridCol w:w="1843"/>
        <w:gridCol w:w="702"/>
      </w:tblGrid>
      <w:tr w:rsidR="00150F4A" w14:paraId="7A8BB3EA" w14:textId="77777777" w:rsidTr="0015218B">
        <w:tc>
          <w:tcPr>
            <w:tcW w:w="924" w:type="dxa"/>
          </w:tcPr>
          <w:p w14:paraId="2E611696" w14:textId="77777777" w:rsidR="00150F4A" w:rsidRDefault="00150F4A" w:rsidP="008433DE">
            <w:pPr>
              <w:jc w:val="both"/>
              <w:rPr>
                <w:lang w:val="en-US"/>
              </w:rPr>
            </w:pPr>
            <w:r>
              <w:rPr>
                <w:lang w:val="en-US"/>
              </w:rPr>
              <w:t>Partner country</w:t>
            </w:r>
          </w:p>
        </w:tc>
        <w:tc>
          <w:tcPr>
            <w:tcW w:w="1411" w:type="dxa"/>
          </w:tcPr>
          <w:p w14:paraId="5DAC34A8" w14:textId="77777777" w:rsidR="00150F4A" w:rsidRDefault="00150F4A" w:rsidP="008433DE">
            <w:pPr>
              <w:jc w:val="both"/>
              <w:rPr>
                <w:lang w:val="en-US"/>
              </w:rPr>
            </w:pPr>
            <w:r>
              <w:rPr>
                <w:lang w:val="en-US"/>
              </w:rPr>
              <w:t>Feedback by stakeholder (insert name)</w:t>
            </w:r>
          </w:p>
        </w:tc>
        <w:tc>
          <w:tcPr>
            <w:tcW w:w="1284" w:type="dxa"/>
          </w:tcPr>
          <w:p w14:paraId="326D0BC4" w14:textId="77777777" w:rsidR="00150F4A" w:rsidRDefault="00150F4A" w:rsidP="00150F4A">
            <w:pPr>
              <w:jc w:val="both"/>
              <w:rPr>
                <w:lang w:val="en-US"/>
              </w:rPr>
            </w:pPr>
            <w:r>
              <w:rPr>
                <w:lang w:val="en-US"/>
              </w:rPr>
              <w:t>Relevance of the stakeholder</w:t>
            </w:r>
          </w:p>
        </w:tc>
        <w:tc>
          <w:tcPr>
            <w:tcW w:w="2018" w:type="dxa"/>
          </w:tcPr>
          <w:p w14:paraId="1C6925E9" w14:textId="77777777" w:rsidR="00150F4A" w:rsidRDefault="00150F4A" w:rsidP="008433DE">
            <w:pPr>
              <w:jc w:val="both"/>
              <w:rPr>
                <w:lang w:val="en-US"/>
              </w:rPr>
            </w:pPr>
            <w:r>
              <w:rPr>
                <w:lang w:val="en-US"/>
              </w:rPr>
              <w:t>Proof of feedback (</w:t>
            </w:r>
            <w:r w:rsidRPr="004E67F7">
              <w:rPr>
                <w:sz w:val="20"/>
                <w:szCs w:val="20"/>
                <w:lang w:val="en-US"/>
              </w:rPr>
              <w:t>in case of necessary validation (e.g. mail</w:t>
            </w:r>
            <w:r>
              <w:rPr>
                <w:lang w:val="en-US"/>
              </w:rPr>
              <w:t>)</w:t>
            </w:r>
          </w:p>
        </w:tc>
        <w:tc>
          <w:tcPr>
            <w:tcW w:w="2268" w:type="dxa"/>
          </w:tcPr>
          <w:p w14:paraId="08E02EF8" w14:textId="77777777" w:rsidR="00150F4A" w:rsidRDefault="00150F4A" w:rsidP="00150F4A">
            <w:pPr>
              <w:jc w:val="both"/>
              <w:rPr>
                <w:lang w:val="en-US"/>
              </w:rPr>
            </w:pPr>
            <w:r w:rsidRPr="005D4484">
              <w:rPr>
                <w:b/>
                <w:lang w:val="en-US"/>
              </w:rPr>
              <w:t>Strengths</w:t>
            </w:r>
            <w:r>
              <w:rPr>
                <w:lang w:val="en-US"/>
              </w:rPr>
              <w:t xml:space="preserve"> of </w:t>
            </w:r>
            <w:proofErr w:type="spellStart"/>
            <w:r>
              <w:rPr>
                <w:lang w:val="en-US"/>
              </w:rPr>
              <w:t>of</w:t>
            </w:r>
            <w:proofErr w:type="spellEnd"/>
            <w:r>
              <w:rPr>
                <w:lang w:val="en-US"/>
              </w:rPr>
              <w:t xml:space="preserve"> </w:t>
            </w:r>
            <w:proofErr w:type="spellStart"/>
            <w:r>
              <w:rPr>
                <w:lang w:val="en-US"/>
              </w:rPr>
              <w:t>NATINE</w:t>
            </w:r>
            <w:proofErr w:type="spellEnd"/>
            <w:r>
              <w:rPr>
                <w:lang w:val="en-US"/>
              </w:rPr>
              <w:t xml:space="preserve"> outcomes</w:t>
            </w:r>
          </w:p>
        </w:tc>
        <w:tc>
          <w:tcPr>
            <w:tcW w:w="2268" w:type="dxa"/>
          </w:tcPr>
          <w:p w14:paraId="1B7692F9" w14:textId="77777777" w:rsidR="00150F4A" w:rsidRDefault="00150F4A" w:rsidP="00150F4A">
            <w:pPr>
              <w:jc w:val="both"/>
              <w:rPr>
                <w:lang w:val="en-US"/>
              </w:rPr>
            </w:pPr>
            <w:r w:rsidRPr="005D4484">
              <w:rPr>
                <w:b/>
                <w:lang w:val="en-US"/>
              </w:rPr>
              <w:t>Weaknesses</w:t>
            </w:r>
            <w:r>
              <w:rPr>
                <w:lang w:val="en-US"/>
              </w:rPr>
              <w:t xml:space="preserve"> of </w:t>
            </w:r>
            <w:proofErr w:type="spellStart"/>
            <w:r>
              <w:rPr>
                <w:lang w:val="en-US"/>
              </w:rPr>
              <w:t>NATINE</w:t>
            </w:r>
            <w:proofErr w:type="spellEnd"/>
            <w:r>
              <w:rPr>
                <w:lang w:val="en-US"/>
              </w:rPr>
              <w:t xml:space="preserve"> outcomes</w:t>
            </w:r>
          </w:p>
        </w:tc>
        <w:tc>
          <w:tcPr>
            <w:tcW w:w="1559" w:type="dxa"/>
          </w:tcPr>
          <w:p w14:paraId="2EF11ABF" w14:textId="77777777" w:rsidR="00150F4A" w:rsidRDefault="00150F4A" w:rsidP="00150F4A">
            <w:pPr>
              <w:jc w:val="both"/>
              <w:rPr>
                <w:lang w:val="en-US"/>
              </w:rPr>
            </w:pPr>
            <w:r w:rsidRPr="005D4484">
              <w:rPr>
                <w:b/>
                <w:lang w:val="en-US"/>
              </w:rPr>
              <w:t>Opportunities</w:t>
            </w:r>
            <w:r>
              <w:rPr>
                <w:lang w:val="en-US"/>
              </w:rPr>
              <w:t xml:space="preserve"> of </w:t>
            </w:r>
            <w:proofErr w:type="spellStart"/>
            <w:r>
              <w:rPr>
                <w:lang w:val="en-US"/>
              </w:rPr>
              <w:t>NATINE</w:t>
            </w:r>
            <w:proofErr w:type="spellEnd"/>
            <w:r>
              <w:rPr>
                <w:lang w:val="en-US"/>
              </w:rPr>
              <w:t xml:space="preserve"> outcomes</w:t>
            </w:r>
          </w:p>
        </w:tc>
        <w:tc>
          <w:tcPr>
            <w:tcW w:w="1843" w:type="dxa"/>
          </w:tcPr>
          <w:p w14:paraId="729BE561" w14:textId="77777777" w:rsidR="00150F4A" w:rsidRPr="005D4484" w:rsidRDefault="00150F4A" w:rsidP="008433DE">
            <w:pPr>
              <w:jc w:val="both"/>
              <w:rPr>
                <w:b/>
                <w:lang w:val="en-US"/>
              </w:rPr>
            </w:pPr>
            <w:r w:rsidRPr="005D4484">
              <w:rPr>
                <w:b/>
                <w:lang w:val="en-US"/>
              </w:rPr>
              <w:t>Threats</w:t>
            </w:r>
          </w:p>
          <w:p w14:paraId="61BBABD4" w14:textId="77777777" w:rsidR="00150F4A" w:rsidRDefault="00150F4A" w:rsidP="00150F4A">
            <w:pPr>
              <w:jc w:val="both"/>
              <w:rPr>
                <w:lang w:val="en-US"/>
              </w:rPr>
            </w:pPr>
            <w:r>
              <w:rPr>
                <w:lang w:val="en-US"/>
              </w:rPr>
              <w:t xml:space="preserve">of </w:t>
            </w:r>
            <w:proofErr w:type="spellStart"/>
            <w:r>
              <w:rPr>
                <w:lang w:val="en-US"/>
              </w:rPr>
              <w:t>NATINE</w:t>
            </w:r>
            <w:proofErr w:type="spellEnd"/>
            <w:r>
              <w:rPr>
                <w:lang w:val="en-US"/>
              </w:rPr>
              <w:t xml:space="preserve"> outcomes</w:t>
            </w:r>
          </w:p>
        </w:tc>
        <w:tc>
          <w:tcPr>
            <w:tcW w:w="702" w:type="dxa"/>
          </w:tcPr>
          <w:p w14:paraId="77BBCBF0" w14:textId="77777777" w:rsidR="00150F4A" w:rsidRDefault="00150F4A" w:rsidP="008433DE">
            <w:pPr>
              <w:jc w:val="both"/>
              <w:rPr>
                <w:lang w:val="en-US"/>
              </w:rPr>
            </w:pPr>
            <w:r>
              <w:rPr>
                <w:lang w:val="en-US"/>
              </w:rPr>
              <w:t>Other comments</w:t>
            </w:r>
          </w:p>
        </w:tc>
      </w:tr>
      <w:tr w:rsidR="00150F4A" w:rsidRPr="00150F4A" w14:paraId="165907D6" w14:textId="77777777" w:rsidTr="0015218B">
        <w:tc>
          <w:tcPr>
            <w:tcW w:w="924" w:type="dxa"/>
          </w:tcPr>
          <w:p w14:paraId="5C82106B" w14:textId="22475A44" w:rsidR="00150F4A" w:rsidRDefault="001815D2" w:rsidP="008433DE">
            <w:pPr>
              <w:jc w:val="both"/>
              <w:rPr>
                <w:lang w:val="en-US"/>
              </w:rPr>
            </w:pPr>
            <w:r>
              <w:rPr>
                <w:rStyle w:val="rynqvb"/>
                <w:lang w:val="en"/>
              </w:rPr>
              <w:t>Hungary</w:t>
            </w:r>
          </w:p>
        </w:tc>
        <w:tc>
          <w:tcPr>
            <w:tcW w:w="1411" w:type="dxa"/>
          </w:tcPr>
          <w:p w14:paraId="04BCAED1" w14:textId="26DCD1FB" w:rsidR="00150F4A" w:rsidRDefault="001815D2" w:rsidP="008433DE">
            <w:pPr>
              <w:jc w:val="both"/>
              <w:rPr>
                <w:lang w:val="en-US"/>
              </w:rPr>
            </w:pPr>
            <w:r>
              <w:rPr>
                <w:lang w:val="en-US"/>
              </w:rPr>
              <w:t xml:space="preserve">ELTE </w:t>
            </w:r>
            <w:proofErr w:type="spellStart"/>
            <w:r>
              <w:rPr>
                <w:lang w:val="en-US"/>
              </w:rPr>
              <w:t>TÓK</w:t>
            </w:r>
            <w:proofErr w:type="spellEnd"/>
          </w:p>
        </w:tc>
        <w:tc>
          <w:tcPr>
            <w:tcW w:w="1284" w:type="dxa"/>
          </w:tcPr>
          <w:p w14:paraId="558B4883" w14:textId="293CA1E1" w:rsidR="00150F4A" w:rsidRDefault="001815D2" w:rsidP="008433DE">
            <w:pPr>
              <w:jc w:val="both"/>
              <w:rPr>
                <w:lang w:val="en-US"/>
              </w:rPr>
            </w:pPr>
            <w:r w:rsidRPr="001815D2">
              <w:rPr>
                <w:lang w:val="en-US"/>
              </w:rPr>
              <w:t>students</w:t>
            </w:r>
          </w:p>
        </w:tc>
        <w:tc>
          <w:tcPr>
            <w:tcW w:w="2018" w:type="dxa"/>
          </w:tcPr>
          <w:p w14:paraId="5B69B975" w14:textId="78B223BB" w:rsidR="00150F4A" w:rsidRDefault="0015218B" w:rsidP="008433DE">
            <w:pPr>
              <w:jc w:val="both"/>
              <w:rPr>
                <w:lang w:val="en-US"/>
              </w:rPr>
            </w:pPr>
            <w:r>
              <w:rPr>
                <w:rStyle w:val="rynqvb"/>
                <w:lang w:val="en"/>
              </w:rPr>
              <w:t>contact person</w:t>
            </w:r>
            <w:r>
              <w:rPr>
                <w:rStyle w:val="rynqvb"/>
                <w:lang w:val="en"/>
              </w:rPr>
              <w:t xml:space="preserve">: </w:t>
            </w:r>
            <w:proofErr w:type="spellStart"/>
            <w:r>
              <w:rPr>
                <w:rStyle w:val="rynqvb"/>
                <w:lang w:val="en"/>
              </w:rPr>
              <w:t>svraka.bernadett@tok.elte.hu</w:t>
            </w:r>
            <w:proofErr w:type="spellEnd"/>
          </w:p>
        </w:tc>
        <w:tc>
          <w:tcPr>
            <w:tcW w:w="2268" w:type="dxa"/>
          </w:tcPr>
          <w:p w14:paraId="01FC9E9D" w14:textId="47E31726" w:rsidR="00150F4A" w:rsidRDefault="00C8012D" w:rsidP="008433DE">
            <w:pPr>
              <w:jc w:val="both"/>
              <w:rPr>
                <w:lang w:val="en-US"/>
              </w:rPr>
            </w:pPr>
            <w:r w:rsidRPr="00C8012D">
              <w:rPr>
                <w:lang w:val="en-US"/>
              </w:rPr>
              <w:t>Training materials have been produced that can be used effectively in education</w:t>
            </w:r>
          </w:p>
        </w:tc>
        <w:tc>
          <w:tcPr>
            <w:tcW w:w="2268" w:type="dxa"/>
          </w:tcPr>
          <w:p w14:paraId="535DB018" w14:textId="0405C375" w:rsidR="00150F4A" w:rsidRDefault="00C4236B" w:rsidP="008433DE">
            <w:pPr>
              <w:jc w:val="both"/>
              <w:rPr>
                <w:lang w:val="en-US"/>
              </w:rPr>
            </w:pPr>
            <w:r w:rsidRPr="00C4236B">
              <w:rPr>
                <w:lang w:val="en-US"/>
              </w:rPr>
              <w:t xml:space="preserve">Every country has good practices that do not necessarily fit with the Turkish view. This may be due to cultural </w:t>
            </w:r>
            <w:r w:rsidRPr="00C4236B">
              <w:rPr>
                <w:lang w:val="en-US"/>
              </w:rPr>
              <w:lastRenderedPageBreak/>
              <w:t>differences, for example.</w:t>
            </w:r>
          </w:p>
        </w:tc>
        <w:tc>
          <w:tcPr>
            <w:tcW w:w="1559" w:type="dxa"/>
          </w:tcPr>
          <w:p w14:paraId="4C39785D" w14:textId="5623982C" w:rsidR="00150F4A" w:rsidRDefault="00C4236B" w:rsidP="008433DE">
            <w:pPr>
              <w:jc w:val="both"/>
              <w:rPr>
                <w:lang w:val="en-US"/>
              </w:rPr>
            </w:pPr>
            <w:r w:rsidRPr="00C4236B">
              <w:rPr>
                <w:lang w:val="en-US"/>
              </w:rPr>
              <w:lastRenderedPageBreak/>
              <w:t xml:space="preserve">A repository of good practices that can be put into practice and further </w:t>
            </w:r>
            <w:r w:rsidRPr="00C4236B">
              <w:rPr>
                <w:lang w:val="en-US"/>
              </w:rPr>
              <w:lastRenderedPageBreak/>
              <w:t>developed.</w:t>
            </w:r>
          </w:p>
        </w:tc>
        <w:tc>
          <w:tcPr>
            <w:tcW w:w="1843" w:type="dxa"/>
          </w:tcPr>
          <w:p w14:paraId="53CB6AFD" w14:textId="58EEABAE" w:rsidR="00150F4A" w:rsidRDefault="00C4236B" w:rsidP="008433DE">
            <w:pPr>
              <w:jc w:val="both"/>
              <w:rPr>
                <w:lang w:val="en-US"/>
              </w:rPr>
            </w:pPr>
            <w:r w:rsidRPr="00C4236B">
              <w:rPr>
                <w:lang w:val="en-US"/>
              </w:rPr>
              <w:lastRenderedPageBreak/>
              <w:t xml:space="preserve">Different cultures do not always </w:t>
            </w:r>
            <w:proofErr w:type="spellStart"/>
            <w:r w:rsidRPr="00C4236B">
              <w:rPr>
                <w:lang w:val="en-US"/>
              </w:rPr>
              <w:t>favour</w:t>
            </w:r>
            <w:proofErr w:type="spellEnd"/>
            <w:r w:rsidRPr="00C4236B">
              <w:rPr>
                <w:lang w:val="en-US"/>
              </w:rPr>
              <w:t xml:space="preserve"> the same educational principles. We </w:t>
            </w:r>
            <w:r w:rsidRPr="00C4236B">
              <w:rPr>
                <w:lang w:val="en-US"/>
              </w:rPr>
              <w:lastRenderedPageBreak/>
              <w:t>may not be on target with them.</w:t>
            </w:r>
          </w:p>
        </w:tc>
        <w:tc>
          <w:tcPr>
            <w:tcW w:w="702" w:type="dxa"/>
          </w:tcPr>
          <w:p w14:paraId="3DD458A2" w14:textId="77777777" w:rsidR="00150F4A" w:rsidRDefault="00150F4A" w:rsidP="008433DE">
            <w:pPr>
              <w:jc w:val="both"/>
              <w:rPr>
                <w:lang w:val="en-US"/>
              </w:rPr>
            </w:pPr>
          </w:p>
        </w:tc>
      </w:tr>
      <w:tr w:rsidR="00150F4A" w:rsidRPr="00150F4A" w14:paraId="20610288" w14:textId="77777777" w:rsidTr="0015218B">
        <w:tc>
          <w:tcPr>
            <w:tcW w:w="924" w:type="dxa"/>
          </w:tcPr>
          <w:p w14:paraId="708E4D11" w14:textId="77777777" w:rsidR="00150F4A" w:rsidRDefault="00150F4A" w:rsidP="008433DE">
            <w:pPr>
              <w:jc w:val="both"/>
              <w:rPr>
                <w:lang w:val="en-US"/>
              </w:rPr>
            </w:pPr>
          </w:p>
        </w:tc>
        <w:tc>
          <w:tcPr>
            <w:tcW w:w="1411" w:type="dxa"/>
          </w:tcPr>
          <w:p w14:paraId="1E2F8B73" w14:textId="77777777" w:rsidR="00150F4A" w:rsidRDefault="00150F4A" w:rsidP="008433DE">
            <w:pPr>
              <w:jc w:val="both"/>
              <w:rPr>
                <w:lang w:val="en-US"/>
              </w:rPr>
            </w:pPr>
          </w:p>
          <w:p w14:paraId="21058170" w14:textId="77777777" w:rsidR="00150F4A" w:rsidRDefault="00150F4A" w:rsidP="008433DE">
            <w:pPr>
              <w:jc w:val="both"/>
              <w:rPr>
                <w:lang w:val="en-US"/>
              </w:rPr>
            </w:pPr>
          </w:p>
        </w:tc>
        <w:tc>
          <w:tcPr>
            <w:tcW w:w="1284" w:type="dxa"/>
          </w:tcPr>
          <w:p w14:paraId="6B43642D" w14:textId="77777777" w:rsidR="00150F4A" w:rsidRDefault="00150F4A" w:rsidP="008433DE">
            <w:pPr>
              <w:jc w:val="both"/>
              <w:rPr>
                <w:lang w:val="en-US"/>
              </w:rPr>
            </w:pPr>
          </w:p>
        </w:tc>
        <w:tc>
          <w:tcPr>
            <w:tcW w:w="2018" w:type="dxa"/>
          </w:tcPr>
          <w:p w14:paraId="1366FEEC" w14:textId="77777777" w:rsidR="00150F4A" w:rsidRDefault="00150F4A" w:rsidP="008433DE">
            <w:pPr>
              <w:jc w:val="both"/>
              <w:rPr>
                <w:lang w:val="en-US"/>
              </w:rPr>
            </w:pPr>
          </w:p>
        </w:tc>
        <w:tc>
          <w:tcPr>
            <w:tcW w:w="2268" w:type="dxa"/>
          </w:tcPr>
          <w:p w14:paraId="714E5EDA" w14:textId="77777777" w:rsidR="00150F4A" w:rsidRDefault="00150F4A" w:rsidP="008433DE">
            <w:pPr>
              <w:jc w:val="both"/>
              <w:rPr>
                <w:lang w:val="en-US"/>
              </w:rPr>
            </w:pPr>
          </w:p>
        </w:tc>
        <w:tc>
          <w:tcPr>
            <w:tcW w:w="2268" w:type="dxa"/>
          </w:tcPr>
          <w:p w14:paraId="6699B719" w14:textId="77777777" w:rsidR="00150F4A" w:rsidRDefault="00150F4A" w:rsidP="008433DE">
            <w:pPr>
              <w:jc w:val="both"/>
              <w:rPr>
                <w:lang w:val="en-US"/>
              </w:rPr>
            </w:pPr>
          </w:p>
        </w:tc>
        <w:tc>
          <w:tcPr>
            <w:tcW w:w="1559" w:type="dxa"/>
          </w:tcPr>
          <w:p w14:paraId="3212151F" w14:textId="77777777" w:rsidR="00150F4A" w:rsidRDefault="00150F4A" w:rsidP="008433DE">
            <w:pPr>
              <w:jc w:val="both"/>
              <w:rPr>
                <w:lang w:val="en-US"/>
              </w:rPr>
            </w:pPr>
          </w:p>
        </w:tc>
        <w:tc>
          <w:tcPr>
            <w:tcW w:w="1843" w:type="dxa"/>
          </w:tcPr>
          <w:p w14:paraId="7AC11455" w14:textId="77777777" w:rsidR="00150F4A" w:rsidRDefault="00150F4A" w:rsidP="008433DE">
            <w:pPr>
              <w:jc w:val="both"/>
              <w:rPr>
                <w:lang w:val="en-US"/>
              </w:rPr>
            </w:pPr>
          </w:p>
        </w:tc>
        <w:tc>
          <w:tcPr>
            <w:tcW w:w="702" w:type="dxa"/>
          </w:tcPr>
          <w:p w14:paraId="5C360B6C" w14:textId="77777777" w:rsidR="00150F4A" w:rsidRDefault="00150F4A" w:rsidP="008433DE">
            <w:pPr>
              <w:jc w:val="both"/>
              <w:rPr>
                <w:lang w:val="en-US"/>
              </w:rPr>
            </w:pPr>
          </w:p>
        </w:tc>
      </w:tr>
    </w:tbl>
    <w:p w14:paraId="44AADC25" w14:textId="77777777" w:rsidR="00150F4A" w:rsidRDefault="00150F4A" w:rsidP="00150F4A">
      <w:pPr>
        <w:jc w:val="both"/>
        <w:rPr>
          <w:lang w:val="en-US"/>
        </w:rPr>
      </w:pPr>
      <w:r>
        <w:rPr>
          <w:lang w:val="en-US"/>
        </w:rPr>
        <w:t>Further lines can be introduced.</w:t>
      </w:r>
    </w:p>
    <w:p w14:paraId="69CC4EE1" w14:textId="77777777" w:rsidR="00150F4A" w:rsidRDefault="00150F4A" w:rsidP="00150F4A">
      <w:pPr>
        <w:jc w:val="both"/>
        <w:rPr>
          <w:lang w:val="en-US"/>
        </w:rPr>
      </w:pPr>
    </w:p>
    <w:p w14:paraId="5DFB0CF7" w14:textId="77777777" w:rsidR="00D95D7C" w:rsidRPr="00150F4A" w:rsidRDefault="00150F4A" w:rsidP="00150F4A">
      <w:pPr>
        <w:pStyle w:val="Listaszerbekezds"/>
        <w:numPr>
          <w:ilvl w:val="0"/>
          <w:numId w:val="2"/>
        </w:numPr>
        <w:jc w:val="both"/>
        <w:rPr>
          <w:b/>
          <w:lang w:val="en-US"/>
        </w:rPr>
      </w:pPr>
      <w:r w:rsidRPr="004E67F7">
        <w:rPr>
          <w:b/>
          <w:lang w:val="en-US"/>
        </w:rPr>
        <w:t xml:space="preserve">In case of any questions please contact: </w:t>
      </w:r>
      <w:proofErr w:type="spellStart"/>
      <w:r w:rsidRPr="004E67F7">
        <w:rPr>
          <w:b/>
          <w:lang w:val="en-US"/>
        </w:rPr>
        <w:t>office@sinn-evaluation.at</w:t>
      </w:r>
      <w:proofErr w:type="spellEnd"/>
    </w:p>
    <w:sectPr w:rsidR="00D95D7C" w:rsidRPr="00150F4A" w:rsidSect="00CC252A">
      <w:pgSz w:w="16838" w:h="11906" w:orient="landscape"/>
      <w:pgMar w:top="567"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E2CA5"/>
    <w:multiLevelType w:val="multilevel"/>
    <w:tmpl w:val="642EB7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7FAF2E0D"/>
    <w:multiLevelType w:val="hybridMultilevel"/>
    <w:tmpl w:val="CCB4CA66"/>
    <w:lvl w:ilvl="0" w:tplc="0C07001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36769939">
    <w:abstractNumId w:val="0"/>
  </w:num>
  <w:num w:numId="2" w16cid:durableId="2107578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F4A"/>
    <w:rsid w:val="00065BEA"/>
    <w:rsid w:val="0014332C"/>
    <w:rsid w:val="00150F4A"/>
    <w:rsid w:val="0015218B"/>
    <w:rsid w:val="001815D2"/>
    <w:rsid w:val="003A733D"/>
    <w:rsid w:val="006C1B5A"/>
    <w:rsid w:val="007313DC"/>
    <w:rsid w:val="007E3351"/>
    <w:rsid w:val="00867C0D"/>
    <w:rsid w:val="008F745B"/>
    <w:rsid w:val="009B233A"/>
    <w:rsid w:val="00C4236B"/>
    <w:rsid w:val="00C8012D"/>
    <w:rsid w:val="00CC252A"/>
    <w:rsid w:val="00D95D7C"/>
    <w:rsid w:val="00DF39A3"/>
    <w:rsid w:val="00E109CD"/>
    <w:rsid w:val="00E90D29"/>
    <w:rsid w:val="00F12EEF"/>
    <w:rsid w:val="00F34EC7"/>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CC1B"/>
  <w15:docId w15:val="{748230F2-ACDA-4DD3-B755-175A5D24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de-A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50F4A"/>
  </w:style>
  <w:style w:type="paragraph" w:styleId="Cmsor1">
    <w:name w:val="heading 1"/>
    <w:basedOn w:val="Norml"/>
    <w:next w:val="Norml"/>
    <w:link w:val="Cmsor1Char"/>
    <w:uiPriority w:val="9"/>
    <w:rsid w:val="00F34E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uiPriority w:val="9"/>
    <w:qFormat/>
    <w:rsid w:val="0014332C"/>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de-AT"/>
    </w:rPr>
  </w:style>
  <w:style w:type="paragraph" w:styleId="Cmsor7">
    <w:name w:val="heading 7"/>
    <w:basedOn w:val="Norml"/>
    <w:next w:val="Norml"/>
    <w:link w:val="Cmsor7Char"/>
    <w:autoRedefine/>
    <w:uiPriority w:val="9"/>
    <w:unhideWhenUsed/>
    <w:qFormat/>
    <w:rsid w:val="0014332C"/>
    <w:pPr>
      <w:keepNext/>
      <w:keepLines/>
      <w:spacing w:before="200"/>
      <w:ind w:left="567" w:hanging="567"/>
      <w:outlineLvl w:val="6"/>
    </w:pPr>
    <w:rPr>
      <w:rFonts w:ascii="Times New Roman" w:hAnsi="Times New Roman" w:cstheme="majorBidi"/>
      <w:b/>
      <w:sz w:val="24"/>
      <w:szCs w:val="24"/>
      <w:lang w:val="de-DE"/>
    </w:rPr>
  </w:style>
  <w:style w:type="paragraph" w:styleId="Cmsor8">
    <w:name w:val="heading 8"/>
    <w:basedOn w:val="Norml"/>
    <w:next w:val="Norml"/>
    <w:link w:val="Cmsor8Char"/>
    <w:uiPriority w:val="9"/>
    <w:unhideWhenUsed/>
    <w:qFormat/>
    <w:rsid w:val="0014332C"/>
    <w:pPr>
      <w:keepNext/>
      <w:keepLines/>
      <w:spacing w:before="200"/>
      <w:outlineLvl w:val="7"/>
    </w:pPr>
    <w:rPr>
      <w:rFonts w:ascii="Times New Roman" w:eastAsiaTheme="majorEastAsia" w:hAnsi="Times New Roman" w:cstheme="majorBidi"/>
      <w:color w:val="404040" w:themeColor="text1" w:themeTint="BF"/>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7Char">
    <w:name w:val="Címsor 7 Char"/>
    <w:basedOn w:val="Bekezdsalapbettpusa"/>
    <w:link w:val="Cmsor7"/>
    <w:uiPriority w:val="9"/>
    <w:rsid w:val="0014332C"/>
    <w:rPr>
      <w:rFonts w:ascii="Times New Roman" w:hAnsi="Times New Roman" w:cstheme="majorBidi"/>
      <w:b/>
      <w:sz w:val="24"/>
      <w:szCs w:val="24"/>
      <w:lang w:val="de-DE"/>
    </w:rPr>
  </w:style>
  <w:style w:type="character" w:customStyle="1" w:styleId="Cmsor8Char">
    <w:name w:val="Címsor 8 Char"/>
    <w:basedOn w:val="Bekezdsalapbettpusa"/>
    <w:link w:val="Cmsor8"/>
    <w:uiPriority w:val="9"/>
    <w:rsid w:val="0014332C"/>
    <w:rPr>
      <w:rFonts w:ascii="Times New Roman" w:eastAsiaTheme="majorEastAsia" w:hAnsi="Times New Roman" w:cstheme="majorBidi"/>
      <w:color w:val="404040" w:themeColor="text1" w:themeTint="BF"/>
      <w:szCs w:val="20"/>
    </w:rPr>
  </w:style>
  <w:style w:type="paragraph" w:styleId="Listaszerbekezds">
    <w:name w:val="List Paragraph"/>
    <w:basedOn w:val="Norml"/>
    <w:uiPriority w:val="34"/>
    <w:qFormat/>
    <w:rsid w:val="0014332C"/>
    <w:pPr>
      <w:ind w:left="720"/>
      <w:contextualSpacing/>
    </w:pPr>
  </w:style>
  <w:style w:type="character" w:customStyle="1" w:styleId="Cmsor1Char">
    <w:name w:val="Címsor 1 Char"/>
    <w:basedOn w:val="Bekezdsalapbettpusa"/>
    <w:link w:val="Cmsor1"/>
    <w:uiPriority w:val="9"/>
    <w:rsid w:val="00F34EC7"/>
    <w:rPr>
      <w:rFonts w:asciiTheme="majorHAnsi" w:eastAsiaTheme="majorEastAsia" w:hAnsiTheme="majorHAnsi" w:cstheme="majorBidi"/>
      <w:b/>
      <w:bCs/>
      <w:color w:val="365F91" w:themeColor="accent1" w:themeShade="BF"/>
      <w:sz w:val="28"/>
      <w:szCs w:val="28"/>
    </w:rPr>
  </w:style>
  <w:style w:type="paragraph" w:styleId="Tartalomjegyzkcmsora">
    <w:name w:val="TOC Heading"/>
    <w:basedOn w:val="Cmsor1"/>
    <w:next w:val="Norml"/>
    <w:uiPriority w:val="39"/>
    <w:unhideWhenUsed/>
    <w:qFormat/>
    <w:rsid w:val="0014332C"/>
    <w:pPr>
      <w:outlineLvl w:val="9"/>
    </w:pPr>
    <w:rPr>
      <w:lang w:val="en-US" w:eastAsia="ja-JP"/>
    </w:rPr>
  </w:style>
  <w:style w:type="paragraph" w:styleId="TJ1">
    <w:name w:val="toc 1"/>
    <w:basedOn w:val="Norml"/>
    <w:next w:val="Norml"/>
    <w:autoRedefine/>
    <w:uiPriority w:val="39"/>
    <w:semiHidden/>
    <w:unhideWhenUsed/>
    <w:qFormat/>
    <w:rsid w:val="0014332C"/>
    <w:pPr>
      <w:spacing w:after="100"/>
    </w:pPr>
    <w:rPr>
      <w:rFonts w:asciiTheme="minorHAnsi" w:eastAsiaTheme="minorEastAsia" w:hAnsiTheme="minorHAnsi" w:cstheme="minorBidi"/>
      <w:color w:val="auto"/>
      <w:lang w:val="en-US" w:eastAsia="ja-JP"/>
    </w:rPr>
  </w:style>
  <w:style w:type="paragraph" w:styleId="TJ2">
    <w:name w:val="toc 2"/>
    <w:basedOn w:val="Norml"/>
    <w:next w:val="Norml"/>
    <w:autoRedefine/>
    <w:uiPriority w:val="39"/>
    <w:semiHidden/>
    <w:unhideWhenUsed/>
    <w:qFormat/>
    <w:rsid w:val="0014332C"/>
    <w:pPr>
      <w:spacing w:after="100"/>
      <w:ind w:left="220"/>
    </w:pPr>
    <w:rPr>
      <w:rFonts w:asciiTheme="minorHAnsi" w:eastAsiaTheme="minorEastAsia" w:hAnsiTheme="minorHAnsi" w:cstheme="minorBidi"/>
      <w:color w:val="auto"/>
      <w:lang w:val="en-US" w:eastAsia="ja-JP"/>
    </w:rPr>
  </w:style>
  <w:style w:type="paragraph" w:styleId="TJ3">
    <w:name w:val="toc 3"/>
    <w:basedOn w:val="Norml"/>
    <w:next w:val="Norml"/>
    <w:autoRedefine/>
    <w:uiPriority w:val="39"/>
    <w:semiHidden/>
    <w:unhideWhenUsed/>
    <w:qFormat/>
    <w:rsid w:val="0014332C"/>
    <w:pPr>
      <w:spacing w:after="100"/>
      <w:ind w:left="440"/>
    </w:pPr>
    <w:rPr>
      <w:rFonts w:asciiTheme="minorHAnsi" w:eastAsiaTheme="minorEastAsia" w:hAnsiTheme="minorHAnsi" w:cstheme="minorBidi"/>
      <w:color w:val="auto"/>
      <w:lang w:val="en-US" w:eastAsia="ja-JP"/>
    </w:rPr>
  </w:style>
  <w:style w:type="character" w:customStyle="1" w:styleId="Cmsor2Char">
    <w:name w:val="Címsor 2 Char"/>
    <w:basedOn w:val="Bekezdsalapbettpusa"/>
    <w:link w:val="Cmsor2"/>
    <w:uiPriority w:val="9"/>
    <w:rsid w:val="0014332C"/>
    <w:rPr>
      <w:rFonts w:ascii="Times New Roman" w:eastAsia="Times New Roman" w:hAnsi="Times New Roman" w:cs="Times New Roman"/>
      <w:b/>
      <w:bCs/>
      <w:color w:val="auto"/>
      <w:sz w:val="36"/>
      <w:szCs w:val="36"/>
      <w:lang w:eastAsia="de-AT"/>
    </w:rPr>
  </w:style>
  <w:style w:type="paragraph" w:styleId="Cm">
    <w:name w:val="Title"/>
    <w:basedOn w:val="Norml"/>
    <w:link w:val="CmChar"/>
    <w:qFormat/>
    <w:rsid w:val="0014332C"/>
    <w:pPr>
      <w:tabs>
        <w:tab w:val="right" w:leader="dot" w:pos="8640"/>
      </w:tabs>
      <w:spacing w:line="240" w:lineRule="auto"/>
      <w:jc w:val="center"/>
    </w:pPr>
    <w:rPr>
      <w:rFonts w:ascii="Times New Roman" w:eastAsia="Times New Roman" w:hAnsi="Times New Roman" w:cs="Times New Roman"/>
      <w:b/>
      <w:color w:val="auto"/>
      <w:sz w:val="36"/>
      <w:szCs w:val="20"/>
      <w:lang w:val="en-US"/>
    </w:rPr>
  </w:style>
  <w:style w:type="character" w:customStyle="1" w:styleId="CmChar">
    <w:name w:val="Cím Char"/>
    <w:basedOn w:val="Bekezdsalapbettpusa"/>
    <w:link w:val="Cm"/>
    <w:rsid w:val="0014332C"/>
    <w:rPr>
      <w:rFonts w:ascii="Times New Roman" w:eastAsia="Times New Roman" w:hAnsi="Times New Roman" w:cs="Times New Roman"/>
      <w:b/>
      <w:color w:val="auto"/>
      <w:sz w:val="36"/>
      <w:szCs w:val="20"/>
      <w:lang w:val="en-US"/>
    </w:rPr>
  </w:style>
  <w:style w:type="character" w:styleId="Kiemels2">
    <w:name w:val="Strong"/>
    <w:basedOn w:val="Bekezdsalapbettpusa"/>
    <w:uiPriority w:val="22"/>
    <w:qFormat/>
    <w:rsid w:val="0014332C"/>
    <w:rPr>
      <w:b/>
      <w:bCs/>
    </w:rPr>
  </w:style>
  <w:style w:type="paragraph" w:customStyle="1" w:styleId="Default">
    <w:name w:val="Default"/>
    <w:rsid w:val="00150F4A"/>
    <w:pPr>
      <w:autoSpaceDE w:val="0"/>
      <w:autoSpaceDN w:val="0"/>
      <w:adjustRightInd w:val="0"/>
      <w:spacing w:line="240" w:lineRule="auto"/>
    </w:pPr>
    <w:rPr>
      <w:rFonts w:ascii="Verdana" w:hAnsi="Verdana" w:cs="Verdana"/>
      <w:sz w:val="24"/>
      <w:szCs w:val="24"/>
    </w:rPr>
  </w:style>
  <w:style w:type="table" w:styleId="Rcsostblzat">
    <w:name w:val="Table Grid"/>
    <w:basedOn w:val="Normltblzat"/>
    <w:uiPriority w:val="59"/>
    <w:rsid w:val="00150F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150F4A"/>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50F4A"/>
    <w:rPr>
      <w:rFonts w:ascii="Tahoma" w:hAnsi="Tahoma" w:cs="Tahoma"/>
      <w:sz w:val="16"/>
      <w:szCs w:val="16"/>
    </w:rPr>
  </w:style>
  <w:style w:type="character" w:styleId="Hiperhivatkozs">
    <w:name w:val="Hyperlink"/>
    <w:basedOn w:val="Bekezdsalapbettpusa"/>
    <w:uiPriority w:val="99"/>
    <w:unhideWhenUsed/>
    <w:rsid w:val="00150F4A"/>
    <w:rPr>
      <w:color w:val="0000FF" w:themeColor="hyperlink"/>
      <w:u w:val="single"/>
    </w:rPr>
  </w:style>
  <w:style w:type="character" w:customStyle="1" w:styleId="rynqvb">
    <w:name w:val="rynqvb"/>
    <w:basedOn w:val="Bekezdsalapbettpusa"/>
    <w:rsid w:val="0018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 common language in school is financed with the support of the European Commission. The European Commission support for the production of this publication does not constitute an endorsement of the contents which reflects the views only of the authors, and the Commission cannot be held responsible for any use which may be made of the information contained therein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290</Words>
  <Characters>2002</Characters>
  <Application>Microsoft Office Word</Application>
  <DocSecurity>0</DocSecurity>
  <Lines>16</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dc:creator>
  <cp:lastModifiedBy>Svraka Bernadett</cp:lastModifiedBy>
  <cp:revision>4</cp:revision>
  <dcterms:created xsi:type="dcterms:W3CDTF">2023-10-12T10:09:00Z</dcterms:created>
  <dcterms:modified xsi:type="dcterms:W3CDTF">2024-03-01T09:15:00Z</dcterms:modified>
</cp:coreProperties>
</file>